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9C6B3" w14:textId="77777777" w:rsidR="00354BCC" w:rsidRPr="00987DD1" w:rsidRDefault="00354BCC" w:rsidP="00C35AEE">
      <w:pPr>
        <w:spacing w:line="360" w:lineRule="auto"/>
        <w:rPr>
          <w:rFonts w:asciiTheme="minorHAnsi" w:hAnsiTheme="minorHAnsi"/>
        </w:rPr>
      </w:pPr>
    </w:p>
    <w:p w14:paraId="0148A895" w14:textId="77777777" w:rsidR="0094027C" w:rsidRPr="00987DD1" w:rsidRDefault="0094027C" w:rsidP="00C35AEE">
      <w:pPr>
        <w:spacing w:line="360" w:lineRule="auto"/>
        <w:rPr>
          <w:rFonts w:asciiTheme="minorHAnsi" w:hAnsiTheme="minorHAnsi"/>
        </w:rPr>
      </w:pPr>
      <w:bookmarkStart w:id="0" w:name="_GoBack"/>
      <w:bookmarkEnd w:id="0"/>
    </w:p>
    <w:p w14:paraId="5B7810A7" w14:textId="77777777" w:rsidR="0094027C" w:rsidRPr="00987DD1" w:rsidRDefault="0094027C" w:rsidP="00C35AEE">
      <w:pPr>
        <w:spacing w:line="360" w:lineRule="auto"/>
        <w:rPr>
          <w:rFonts w:asciiTheme="minorHAnsi" w:hAnsiTheme="minorHAnsi"/>
        </w:rPr>
      </w:pPr>
    </w:p>
    <w:p w14:paraId="2823BD2C" w14:textId="79EFABC1" w:rsidR="0094027C" w:rsidRPr="00987DD1" w:rsidRDefault="00A34CBE" w:rsidP="00C35AEE">
      <w:pPr>
        <w:spacing w:line="360" w:lineRule="auto"/>
        <w:jc w:val="center"/>
        <w:rPr>
          <w:rFonts w:asciiTheme="minorHAnsi" w:hAnsiTheme="minorHAnsi"/>
          <w:b/>
        </w:rPr>
      </w:pPr>
      <w:r>
        <w:rPr>
          <w:rFonts w:asciiTheme="minorHAnsi" w:hAnsiTheme="minorHAnsi"/>
          <w:b/>
        </w:rPr>
        <w:t>Chapter 13</w:t>
      </w:r>
    </w:p>
    <w:p w14:paraId="7E1D1281" w14:textId="77777777" w:rsidR="0094027C" w:rsidRPr="00987DD1" w:rsidRDefault="0094027C" w:rsidP="00C35AEE">
      <w:pPr>
        <w:spacing w:line="360" w:lineRule="auto"/>
        <w:jc w:val="center"/>
        <w:rPr>
          <w:rFonts w:asciiTheme="minorHAnsi" w:hAnsiTheme="minorHAnsi"/>
          <w:b/>
        </w:rPr>
      </w:pPr>
    </w:p>
    <w:p w14:paraId="3C5BD0AE" w14:textId="77777777" w:rsidR="0094027C" w:rsidRPr="00987DD1" w:rsidRDefault="0094027C" w:rsidP="00C35AEE">
      <w:pPr>
        <w:spacing w:line="360" w:lineRule="auto"/>
        <w:jc w:val="center"/>
        <w:rPr>
          <w:rFonts w:asciiTheme="minorHAnsi" w:hAnsiTheme="minorHAnsi"/>
          <w:b/>
        </w:rPr>
      </w:pPr>
      <w:r w:rsidRPr="00987DD1">
        <w:rPr>
          <w:rFonts w:asciiTheme="minorHAnsi" w:hAnsiTheme="minorHAnsi"/>
          <w:b/>
        </w:rPr>
        <w:t>Colonial Ministers</w:t>
      </w:r>
    </w:p>
    <w:p w14:paraId="296179C1" w14:textId="77777777" w:rsidR="0094027C" w:rsidRPr="00987DD1" w:rsidRDefault="0094027C" w:rsidP="00C35AEE">
      <w:pPr>
        <w:spacing w:line="360" w:lineRule="auto"/>
        <w:jc w:val="center"/>
        <w:rPr>
          <w:rFonts w:asciiTheme="minorHAnsi" w:hAnsiTheme="minorHAnsi"/>
          <w:b/>
        </w:rPr>
      </w:pPr>
      <w:r w:rsidRPr="00987DD1">
        <w:rPr>
          <w:rFonts w:asciiTheme="minorHAnsi" w:hAnsiTheme="minorHAnsi"/>
          <w:b/>
        </w:rPr>
        <w:t>and</w:t>
      </w:r>
    </w:p>
    <w:p w14:paraId="1B88B316" w14:textId="7B82CD86" w:rsidR="0094027C" w:rsidRPr="00987DD1" w:rsidRDefault="001F237A" w:rsidP="00C35AEE">
      <w:pPr>
        <w:spacing w:line="360" w:lineRule="auto"/>
        <w:jc w:val="center"/>
        <w:rPr>
          <w:rFonts w:asciiTheme="minorHAnsi" w:hAnsiTheme="minorHAnsi"/>
          <w:b/>
        </w:rPr>
      </w:pPr>
      <w:r>
        <w:rPr>
          <w:rFonts w:asciiTheme="minorHAnsi" w:hAnsiTheme="minorHAnsi"/>
          <w:b/>
        </w:rPr>
        <w:t>The Declaration of Independence</w:t>
      </w:r>
    </w:p>
    <w:p w14:paraId="664B21E4" w14:textId="77777777" w:rsidR="00987DD1" w:rsidRPr="00987DD1" w:rsidRDefault="00987DD1" w:rsidP="00C35AEE">
      <w:pPr>
        <w:spacing w:line="360" w:lineRule="auto"/>
        <w:jc w:val="center"/>
        <w:rPr>
          <w:rFonts w:asciiTheme="minorHAnsi" w:hAnsiTheme="minorHAnsi"/>
          <w:b/>
        </w:rPr>
      </w:pPr>
    </w:p>
    <w:p w14:paraId="6B600BEE" w14:textId="77777777" w:rsidR="00987DD1" w:rsidRDefault="00987DD1" w:rsidP="00C35AEE">
      <w:pPr>
        <w:spacing w:line="360" w:lineRule="auto"/>
        <w:rPr>
          <w:rFonts w:asciiTheme="minorHAnsi" w:hAnsiTheme="minorHAnsi" w:cs="Times"/>
          <w:i/>
          <w:iCs/>
          <w:color w:val="auto"/>
        </w:rPr>
      </w:pPr>
      <w:r w:rsidRPr="00987DD1">
        <w:rPr>
          <w:rFonts w:asciiTheme="minorHAnsi" w:hAnsiTheme="minorHAnsi"/>
          <w:b/>
        </w:rPr>
        <w:t>“</w:t>
      </w:r>
      <w:r w:rsidRPr="00987DD1">
        <w:rPr>
          <w:rFonts w:asciiTheme="minorHAnsi" w:hAnsiTheme="minorHAnsi" w:cs="Times"/>
          <w:i/>
          <w:iCs/>
          <w:color w:val="auto"/>
        </w:rPr>
        <w:t>There is not a right asserted in the Declaration of Independence which had not been discussed by the New England clergy before 1763.”</w:t>
      </w:r>
      <w:r w:rsidR="00C35AEE">
        <w:rPr>
          <w:rStyle w:val="EndnoteReference"/>
          <w:rFonts w:asciiTheme="minorHAnsi" w:hAnsiTheme="minorHAnsi" w:cs="Times"/>
          <w:i/>
          <w:iCs/>
          <w:color w:val="auto"/>
        </w:rPr>
        <w:endnoteReference w:id="1"/>
      </w:r>
    </w:p>
    <w:p w14:paraId="7CA8FC43" w14:textId="77777777" w:rsidR="00EB4BAD" w:rsidRDefault="00EB4BAD" w:rsidP="00C35AEE">
      <w:pPr>
        <w:spacing w:line="360" w:lineRule="auto"/>
        <w:rPr>
          <w:rFonts w:asciiTheme="minorHAnsi" w:hAnsiTheme="minorHAnsi" w:cs="Times"/>
          <w:i/>
          <w:iCs/>
          <w:color w:val="auto"/>
        </w:rPr>
      </w:pPr>
    </w:p>
    <w:p w14:paraId="7258C775" w14:textId="65654627" w:rsidR="00586828" w:rsidRDefault="00EB4BAD" w:rsidP="00C35AEE">
      <w:pPr>
        <w:spacing w:line="360" w:lineRule="auto"/>
        <w:rPr>
          <w:rFonts w:asciiTheme="minorHAnsi" w:hAnsiTheme="minorHAnsi" w:cs="Times"/>
          <w:iCs/>
          <w:color w:val="auto"/>
        </w:rPr>
      </w:pPr>
      <w:r>
        <w:rPr>
          <w:rFonts w:asciiTheme="minorHAnsi" w:hAnsiTheme="minorHAnsi" w:cs="Times"/>
          <w:iCs/>
          <w:color w:val="auto"/>
        </w:rPr>
        <w:t>David Barton</w:t>
      </w:r>
      <w:r w:rsidR="00F05120">
        <w:rPr>
          <w:rFonts w:asciiTheme="minorHAnsi" w:hAnsiTheme="minorHAnsi" w:cs="Times"/>
          <w:iCs/>
          <w:color w:val="auto"/>
        </w:rPr>
        <w:t xml:space="preserve">, Founder and President of </w:t>
      </w:r>
      <w:r w:rsidR="00F05120" w:rsidRPr="004C2819">
        <w:rPr>
          <w:rFonts w:asciiTheme="minorHAnsi" w:hAnsiTheme="minorHAnsi" w:cs="Times"/>
          <w:i/>
          <w:iCs/>
          <w:color w:val="auto"/>
        </w:rPr>
        <w:t>Wallbuilders</w:t>
      </w:r>
      <w:r w:rsidR="004C2819">
        <w:rPr>
          <w:rFonts w:asciiTheme="minorHAnsi" w:hAnsiTheme="minorHAnsi" w:cs="Times"/>
          <w:iCs/>
          <w:color w:val="auto"/>
        </w:rPr>
        <w:t>,</w:t>
      </w:r>
      <w:r>
        <w:rPr>
          <w:rFonts w:asciiTheme="minorHAnsi" w:hAnsiTheme="minorHAnsi" w:cs="Times"/>
          <w:iCs/>
          <w:color w:val="auto"/>
        </w:rPr>
        <w:t xml:space="preserve"> was one of the leaders of the tour I was privileged to take. (Which I am sure is one of the “God dots” in my life.) </w:t>
      </w:r>
      <w:r w:rsidR="003446D4">
        <w:rPr>
          <w:rFonts w:asciiTheme="minorHAnsi" w:hAnsiTheme="minorHAnsi" w:cs="Times"/>
          <w:iCs/>
          <w:color w:val="auto"/>
        </w:rPr>
        <w:t xml:space="preserve">He is the “Signature Historian” of </w:t>
      </w:r>
      <w:r w:rsidR="00586828">
        <w:rPr>
          <w:rFonts w:asciiTheme="minorHAnsi" w:hAnsiTheme="minorHAnsi" w:cs="Times"/>
          <w:i/>
          <w:iCs/>
          <w:color w:val="auto"/>
        </w:rPr>
        <w:t>The Founders’</w:t>
      </w:r>
      <w:r w:rsidR="003446D4" w:rsidRPr="003446D4">
        <w:rPr>
          <w:rFonts w:asciiTheme="minorHAnsi" w:hAnsiTheme="minorHAnsi" w:cs="Times"/>
          <w:i/>
          <w:iCs/>
          <w:color w:val="auto"/>
        </w:rPr>
        <w:t xml:space="preserve"> Bible.</w:t>
      </w:r>
      <w:r w:rsidR="003446D4">
        <w:rPr>
          <w:rFonts w:asciiTheme="minorHAnsi" w:hAnsiTheme="minorHAnsi" w:cs="Times"/>
          <w:iCs/>
          <w:color w:val="auto"/>
        </w:rPr>
        <w:t xml:space="preserve"> This </w:t>
      </w:r>
      <w:r w:rsidR="003446D4" w:rsidRPr="00F024D8">
        <w:rPr>
          <w:rFonts w:asciiTheme="minorHAnsi" w:hAnsiTheme="minorHAnsi" w:cs="Times"/>
          <w:i/>
          <w:iCs/>
          <w:color w:val="auto"/>
        </w:rPr>
        <w:t>New American Standard</w:t>
      </w:r>
      <w:r w:rsidR="003446D4">
        <w:rPr>
          <w:rFonts w:asciiTheme="minorHAnsi" w:hAnsiTheme="minorHAnsi" w:cs="Times"/>
          <w:iCs/>
          <w:color w:val="auto"/>
        </w:rPr>
        <w:t xml:space="preserve"> translation of the Bible is </w:t>
      </w:r>
      <w:r w:rsidR="00F024D8">
        <w:rPr>
          <w:rFonts w:asciiTheme="minorHAnsi" w:hAnsiTheme="minorHAnsi" w:cs="Times"/>
          <w:iCs/>
          <w:color w:val="auto"/>
        </w:rPr>
        <w:t>richly in</w:t>
      </w:r>
      <w:r w:rsidR="004E1C43">
        <w:rPr>
          <w:rFonts w:asciiTheme="minorHAnsi" w:hAnsiTheme="minorHAnsi" w:cs="Times"/>
          <w:iCs/>
          <w:color w:val="auto"/>
        </w:rPr>
        <w:t>terspersed</w:t>
      </w:r>
      <w:r w:rsidR="00F024D8">
        <w:rPr>
          <w:rFonts w:asciiTheme="minorHAnsi" w:hAnsiTheme="minorHAnsi" w:cs="Times"/>
          <w:iCs/>
          <w:color w:val="auto"/>
        </w:rPr>
        <w:t xml:space="preserve"> </w:t>
      </w:r>
      <w:r w:rsidR="003446D4">
        <w:rPr>
          <w:rFonts w:asciiTheme="minorHAnsi" w:hAnsiTheme="minorHAnsi" w:cs="Times"/>
          <w:iCs/>
          <w:color w:val="auto"/>
        </w:rPr>
        <w:t xml:space="preserve">with </w:t>
      </w:r>
      <w:r w:rsidR="004E1C43">
        <w:rPr>
          <w:rFonts w:asciiTheme="minorHAnsi" w:hAnsiTheme="minorHAnsi" w:cs="Times"/>
          <w:iCs/>
          <w:color w:val="auto"/>
        </w:rPr>
        <w:t>historical documents and facts</w:t>
      </w:r>
      <w:r w:rsidR="002865C6">
        <w:rPr>
          <w:rFonts w:asciiTheme="minorHAnsi" w:hAnsiTheme="minorHAnsi" w:cs="Times"/>
          <w:iCs/>
          <w:color w:val="auto"/>
        </w:rPr>
        <w:t xml:space="preserve"> about our country’s founding. </w:t>
      </w:r>
    </w:p>
    <w:p w14:paraId="10F86D97" w14:textId="5BFE34F3" w:rsidR="00911C39" w:rsidRDefault="00586828" w:rsidP="00C35AEE">
      <w:pPr>
        <w:spacing w:line="360" w:lineRule="auto"/>
        <w:rPr>
          <w:rFonts w:asciiTheme="minorHAnsi" w:hAnsiTheme="minorHAnsi" w:cs="Times"/>
          <w:iCs/>
          <w:color w:val="auto"/>
        </w:rPr>
      </w:pPr>
      <w:r>
        <w:rPr>
          <w:rFonts w:asciiTheme="minorHAnsi" w:hAnsiTheme="minorHAnsi" w:cs="Times"/>
          <w:iCs/>
          <w:color w:val="auto"/>
        </w:rPr>
        <w:tab/>
      </w:r>
      <w:r w:rsidR="002865C6">
        <w:rPr>
          <w:rFonts w:asciiTheme="minorHAnsi" w:hAnsiTheme="minorHAnsi" w:cs="Times"/>
          <w:iCs/>
          <w:color w:val="auto"/>
        </w:rPr>
        <w:t xml:space="preserve">If </w:t>
      </w:r>
      <w:r w:rsidR="003A5FF9">
        <w:rPr>
          <w:rFonts w:asciiTheme="minorHAnsi" w:hAnsiTheme="minorHAnsi" w:cs="Times"/>
          <w:iCs/>
          <w:color w:val="auto"/>
        </w:rPr>
        <w:t>you’ve</w:t>
      </w:r>
      <w:r w:rsidR="002865C6">
        <w:rPr>
          <w:rFonts w:asciiTheme="minorHAnsi" w:hAnsiTheme="minorHAnsi" w:cs="Times"/>
          <w:iCs/>
          <w:color w:val="auto"/>
        </w:rPr>
        <w:t xml:space="preserve"> ever heard David</w:t>
      </w:r>
      <w:r w:rsidR="007840C5">
        <w:rPr>
          <w:rFonts w:asciiTheme="minorHAnsi" w:hAnsiTheme="minorHAnsi" w:cs="Times"/>
          <w:iCs/>
          <w:color w:val="auto"/>
        </w:rPr>
        <w:t xml:space="preserve"> speak</w:t>
      </w:r>
      <w:r w:rsidR="002865C6">
        <w:rPr>
          <w:rFonts w:asciiTheme="minorHAnsi" w:hAnsiTheme="minorHAnsi" w:cs="Times"/>
          <w:iCs/>
          <w:color w:val="auto"/>
        </w:rPr>
        <w:t xml:space="preserve">, you know how he can expound almost “fast and furiously” upon </w:t>
      </w:r>
      <w:r w:rsidR="007840C5">
        <w:rPr>
          <w:rFonts w:asciiTheme="minorHAnsi" w:hAnsiTheme="minorHAnsi" w:cs="Times"/>
          <w:iCs/>
          <w:color w:val="auto"/>
        </w:rPr>
        <w:t>the evidence of God in the foundation of The United States of America</w:t>
      </w:r>
      <w:r w:rsidR="002865C6">
        <w:rPr>
          <w:rFonts w:asciiTheme="minorHAnsi" w:hAnsiTheme="minorHAnsi" w:cs="Times"/>
          <w:iCs/>
          <w:color w:val="auto"/>
        </w:rPr>
        <w:t xml:space="preserve">. </w:t>
      </w:r>
      <w:r w:rsidR="00C143F8">
        <w:rPr>
          <w:rFonts w:asciiTheme="minorHAnsi" w:hAnsiTheme="minorHAnsi" w:cs="Times"/>
          <w:iCs/>
          <w:color w:val="auto"/>
        </w:rPr>
        <w:t xml:space="preserve">His own </w:t>
      </w:r>
      <w:r w:rsidR="004C2819">
        <w:rPr>
          <w:rFonts w:asciiTheme="minorHAnsi" w:hAnsiTheme="minorHAnsi" w:cs="Times"/>
          <w:iCs/>
          <w:color w:val="auto"/>
        </w:rPr>
        <w:t xml:space="preserve">massive library of over 100,000 original source documents from the Founding Era </w:t>
      </w:r>
      <w:r w:rsidR="008D6A2C">
        <w:rPr>
          <w:rFonts w:asciiTheme="minorHAnsi" w:hAnsiTheme="minorHAnsi" w:cs="Times"/>
          <w:iCs/>
          <w:color w:val="auto"/>
        </w:rPr>
        <w:t xml:space="preserve">surpasses any private collection and </w:t>
      </w:r>
      <w:r w:rsidR="00C143F8">
        <w:rPr>
          <w:rFonts w:asciiTheme="minorHAnsi" w:hAnsiTheme="minorHAnsi" w:cs="Times"/>
          <w:iCs/>
          <w:color w:val="auto"/>
        </w:rPr>
        <w:t xml:space="preserve">vies </w:t>
      </w:r>
      <w:r w:rsidR="008D6A2C">
        <w:rPr>
          <w:rFonts w:asciiTheme="minorHAnsi" w:hAnsiTheme="minorHAnsi" w:cs="Times"/>
          <w:iCs/>
          <w:color w:val="auto"/>
        </w:rPr>
        <w:t xml:space="preserve">with </w:t>
      </w:r>
      <w:r w:rsidR="00C143F8">
        <w:rPr>
          <w:rFonts w:asciiTheme="minorHAnsi" w:hAnsiTheme="minorHAnsi" w:cs="Times"/>
          <w:iCs/>
          <w:color w:val="auto"/>
        </w:rPr>
        <w:t xml:space="preserve">those of </w:t>
      </w:r>
      <w:r w:rsidR="004C2819">
        <w:rPr>
          <w:rFonts w:asciiTheme="minorHAnsi" w:hAnsiTheme="minorHAnsi" w:cs="Times"/>
          <w:iCs/>
          <w:color w:val="auto"/>
        </w:rPr>
        <w:t xml:space="preserve">some </w:t>
      </w:r>
      <w:r w:rsidR="00C143F8">
        <w:rPr>
          <w:rFonts w:asciiTheme="minorHAnsi" w:hAnsiTheme="minorHAnsi" w:cs="Times"/>
          <w:iCs/>
          <w:color w:val="auto"/>
        </w:rPr>
        <w:t>museums.</w:t>
      </w:r>
      <w:r w:rsidR="00911C39">
        <w:rPr>
          <w:rFonts w:asciiTheme="minorHAnsi" w:hAnsiTheme="minorHAnsi" w:cs="Times"/>
          <w:iCs/>
          <w:color w:val="auto"/>
        </w:rPr>
        <w:t xml:space="preserve"> </w:t>
      </w:r>
      <w:r w:rsidR="0058742D">
        <w:rPr>
          <w:rFonts w:asciiTheme="minorHAnsi" w:hAnsiTheme="minorHAnsi" w:cs="Times"/>
          <w:iCs/>
          <w:color w:val="auto"/>
        </w:rPr>
        <w:t xml:space="preserve">It </w:t>
      </w:r>
      <w:r w:rsidR="00F024D8">
        <w:rPr>
          <w:rFonts w:asciiTheme="minorHAnsi" w:hAnsiTheme="minorHAnsi" w:cs="Times"/>
          <w:iCs/>
          <w:color w:val="auto"/>
        </w:rPr>
        <w:t>seems like</w:t>
      </w:r>
      <w:r w:rsidR="00CE1776">
        <w:rPr>
          <w:rFonts w:asciiTheme="minorHAnsi" w:hAnsiTheme="minorHAnsi" w:cs="Times"/>
          <w:iCs/>
          <w:color w:val="auto"/>
        </w:rPr>
        <w:t xml:space="preserve">, when you hear </w:t>
      </w:r>
      <w:r w:rsidR="0058742D">
        <w:rPr>
          <w:rFonts w:asciiTheme="minorHAnsi" w:hAnsiTheme="minorHAnsi" w:cs="Times"/>
          <w:iCs/>
          <w:color w:val="auto"/>
        </w:rPr>
        <w:t>David</w:t>
      </w:r>
      <w:r w:rsidR="00CE1776">
        <w:rPr>
          <w:rFonts w:asciiTheme="minorHAnsi" w:hAnsiTheme="minorHAnsi" w:cs="Times"/>
          <w:iCs/>
          <w:color w:val="auto"/>
        </w:rPr>
        <w:t xml:space="preserve">, that he has </w:t>
      </w:r>
      <w:r w:rsidR="004C535B">
        <w:rPr>
          <w:rFonts w:asciiTheme="minorHAnsi" w:hAnsiTheme="minorHAnsi" w:cs="Times"/>
          <w:iCs/>
          <w:color w:val="auto"/>
        </w:rPr>
        <w:t xml:space="preserve">memorized </w:t>
      </w:r>
      <w:r w:rsidR="00CE1776">
        <w:rPr>
          <w:rFonts w:asciiTheme="minorHAnsi" w:hAnsiTheme="minorHAnsi" w:cs="Times"/>
          <w:iCs/>
          <w:color w:val="auto"/>
        </w:rPr>
        <w:t>th</w:t>
      </w:r>
      <w:r w:rsidR="008D6A2C">
        <w:rPr>
          <w:rFonts w:asciiTheme="minorHAnsi" w:hAnsiTheme="minorHAnsi" w:cs="Times"/>
          <w:iCs/>
          <w:color w:val="auto"/>
        </w:rPr>
        <w:t xml:space="preserve">e </w:t>
      </w:r>
      <w:r w:rsidR="00CE1776">
        <w:rPr>
          <w:rFonts w:asciiTheme="minorHAnsi" w:hAnsiTheme="minorHAnsi" w:cs="Times"/>
          <w:iCs/>
          <w:color w:val="auto"/>
        </w:rPr>
        <w:t xml:space="preserve">documents </w:t>
      </w:r>
      <w:r w:rsidR="004C535B">
        <w:rPr>
          <w:rFonts w:asciiTheme="minorHAnsi" w:hAnsiTheme="minorHAnsi" w:cs="Times"/>
          <w:iCs/>
          <w:color w:val="auto"/>
        </w:rPr>
        <w:t>which reveal the place of God in our Founding Father</w:t>
      </w:r>
      <w:r w:rsidR="00A34CBE">
        <w:rPr>
          <w:rFonts w:asciiTheme="minorHAnsi" w:hAnsiTheme="minorHAnsi" w:cs="Times"/>
          <w:iCs/>
          <w:color w:val="auto"/>
        </w:rPr>
        <w:t>s’</w:t>
      </w:r>
      <w:r w:rsidR="004C535B">
        <w:rPr>
          <w:rFonts w:asciiTheme="minorHAnsi" w:hAnsiTheme="minorHAnsi" w:cs="Times"/>
          <w:iCs/>
          <w:color w:val="auto"/>
        </w:rPr>
        <w:t xml:space="preserve"> hearts and pens.</w:t>
      </w:r>
      <w:r w:rsidR="00911C39">
        <w:rPr>
          <w:rFonts w:asciiTheme="minorHAnsi" w:hAnsiTheme="minorHAnsi" w:cs="Times"/>
          <w:iCs/>
          <w:color w:val="auto"/>
        </w:rPr>
        <w:t xml:space="preserve"> </w:t>
      </w:r>
    </w:p>
    <w:p w14:paraId="1CEFF198" w14:textId="7270DA45" w:rsidR="00CE1776" w:rsidRDefault="00911C39" w:rsidP="00C35AEE">
      <w:pPr>
        <w:spacing w:line="360" w:lineRule="auto"/>
        <w:rPr>
          <w:rFonts w:asciiTheme="minorHAnsi" w:hAnsiTheme="minorHAnsi" w:cs="Times"/>
          <w:iCs/>
          <w:color w:val="auto"/>
        </w:rPr>
      </w:pPr>
      <w:r>
        <w:rPr>
          <w:rFonts w:asciiTheme="minorHAnsi" w:hAnsiTheme="minorHAnsi" w:cs="Times"/>
          <w:iCs/>
          <w:color w:val="auto"/>
        </w:rPr>
        <w:tab/>
        <w:t xml:space="preserve">For you who really want to know the truth of </w:t>
      </w:r>
      <w:r w:rsidR="005A6B4A">
        <w:rPr>
          <w:rFonts w:asciiTheme="minorHAnsi" w:hAnsiTheme="minorHAnsi" w:cs="Times"/>
          <w:iCs/>
          <w:color w:val="auto"/>
        </w:rPr>
        <w:t>the</w:t>
      </w:r>
      <w:r>
        <w:rPr>
          <w:rFonts w:asciiTheme="minorHAnsi" w:hAnsiTheme="minorHAnsi" w:cs="Times"/>
          <w:iCs/>
          <w:color w:val="auto"/>
        </w:rPr>
        <w:t xml:space="preserve"> matter, I highly suggest you get </w:t>
      </w:r>
      <w:r w:rsidR="00890A80">
        <w:rPr>
          <w:rFonts w:asciiTheme="minorHAnsi" w:hAnsiTheme="minorHAnsi" w:cs="Times"/>
          <w:iCs/>
          <w:color w:val="auto"/>
        </w:rPr>
        <w:t xml:space="preserve">the </w:t>
      </w:r>
      <w:r w:rsidR="005A6B4A">
        <w:rPr>
          <w:rFonts w:asciiTheme="minorHAnsi" w:hAnsiTheme="minorHAnsi" w:cs="Times"/>
          <w:iCs/>
          <w:color w:val="auto"/>
        </w:rPr>
        <w:t xml:space="preserve">2194-page </w:t>
      </w:r>
      <w:r w:rsidRPr="00911C39">
        <w:rPr>
          <w:rFonts w:asciiTheme="minorHAnsi" w:hAnsiTheme="minorHAnsi" w:cs="Times"/>
          <w:i/>
          <w:iCs/>
          <w:color w:val="auto"/>
        </w:rPr>
        <w:t>The Founder</w:t>
      </w:r>
      <w:r w:rsidR="00586828">
        <w:rPr>
          <w:rFonts w:asciiTheme="minorHAnsi" w:hAnsiTheme="minorHAnsi" w:cs="Times"/>
          <w:i/>
          <w:iCs/>
          <w:color w:val="auto"/>
        </w:rPr>
        <w:t>s’</w:t>
      </w:r>
      <w:r w:rsidRPr="00911C39">
        <w:rPr>
          <w:rFonts w:asciiTheme="minorHAnsi" w:hAnsiTheme="minorHAnsi" w:cs="Times"/>
          <w:i/>
          <w:iCs/>
          <w:color w:val="auto"/>
        </w:rPr>
        <w:t xml:space="preserve"> Bible</w:t>
      </w:r>
      <w:r>
        <w:rPr>
          <w:rFonts w:asciiTheme="minorHAnsi" w:hAnsiTheme="minorHAnsi" w:cs="Times"/>
          <w:iCs/>
          <w:color w:val="auto"/>
        </w:rPr>
        <w:t xml:space="preserve">. </w:t>
      </w:r>
    </w:p>
    <w:p w14:paraId="4993D3C8" w14:textId="77777777" w:rsidR="00081297" w:rsidRDefault="00081297" w:rsidP="00C35AEE">
      <w:pPr>
        <w:spacing w:line="360" w:lineRule="auto"/>
        <w:rPr>
          <w:rFonts w:asciiTheme="minorHAnsi" w:hAnsiTheme="minorHAnsi" w:cs="Times"/>
          <w:iCs/>
          <w:color w:val="auto"/>
        </w:rPr>
      </w:pPr>
    </w:p>
    <w:p w14:paraId="279B26DD" w14:textId="763B4AB1" w:rsidR="00081297" w:rsidRDefault="00EE03F1" w:rsidP="00081297">
      <w:pPr>
        <w:spacing w:line="360" w:lineRule="auto"/>
        <w:jc w:val="center"/>
        <w:rPr>
          <w:rFonts w:asciiTheme="minorHAnsi" w:hAnsiTheme="minorHAnsi" w:cs="Times"/>
          <w:iCs/>
          <w:color w:val="auto"/>
        </w:rPr>
      </w:pPr>
      <w:r>
        <w:rPr>
          <w:rFonts w:asciiTheme="minorHAnsi" w:hAnsiTheme="minorHAnsi" w:cs="Times"/>
          <w:iCs/>
          <w:color w:val="auto"/>
        </w:rPr>
        <w:t xml:space="preserve">Independence </w:t>
      </w:r>
    </w:p>
    <w:p w14:paraId="4B458D5E" w14:textId="77777777" w:rsidR="00081297" w:rsidRDefault="00081297" w:rsidP="00081297">
      <w:pPr>
        <w:spacing w:line="360" w:lineRule="auto"/>
        <w:jc w:val="center"/>
        <w:rPr>
          <w:rFonts w:asciiTheme="minorHAnsi" w:hAnsiTheme="minorHAnsi" w:cs="Times"/>
          <w:iCs/>
          <w:color w:val="auto"/>
        </w:rPr>
      </w:pPr>
    </w:p>
    <w:p w14:paraId="649D1D2C" w14:textId="548D63E0" w:rsidR="00081297" w:rsidRPr="00081297" w:rsidRDefault="00081297" w:rsidP="00C35AEE">
      <w:pPr>
        <w:spacing w:line="360" w:lineRule="auto"/>
        <w:rPr>
          <w:rFonts w:asciiTheme="minorHAnsi" w:hAnsiTheme="minorHAnsi" w:cs="Times"/>
          <w:i/>
          <w:iCs/>
          <w:color w:val="auto"/>
        </w:rPr>
      </w:pPr>
      <w:r>
        <w:rPr>
          <w:rFonts w:asciiTheme="minorHAnsi" w:hAnsiTheme="minorHAnsi" w:cs="Times"/>
          <w:iCs/>
          <w:color w:val="auto"/>
        </w:rPr>
        <w:t>The following is from a section</w:t>
      </w:r>
      <w:r w:rsidR="00EE03F1">
        <w:rPr>
          <w:rFonts w:asciiTheme="minorHAnsi" w:hAnsiTheme="minorHAnsi" w:cs="Times"/>
          <w:iCs/>
          <w:color w:val="auto"/>
        </w:rPr>
        <w:t xml:space="preserve"> in </w:t>
      </w:r>
      <w:r w:rsidR="00EE03F1" w:rsidRPr="00EE03F1">
        <w:rPr>
          <w:rFonts w:asciiTheme="minorHAnsi" w:hAnsiTheme="minorHAnsi" w:cs="Times"/>
          <w:i/>
          <w:iCs/>
          <w:color w:val="auto"/>
        </w:rPr>
        <w:t>The Founder</w:t>
      </w:r>
      <w:r w:rsidR="00586828">
        <w:rPr>
          <w:rFonts w:asciiTheme="minorHAnsi" w:hAnsiTheme="minorHAnsi" w:cs="Times"/>
          <w:i/>
          <w:iCs/>
          <w:color w:val="auto"/>
        </w:rPr>
        <w:t>s’</w:t>
      </w:r>
      <w:r w:rsidR="00EE03F1" w:rsidRPr="00EE03F1">
        <w:rPr>
          <w:rFonts w:asciiTheme="minorHAnsi" w:hAnsiTheme="minorHAnsi" w:cs="Times"/>
          <w:i/>
          <w:iCs/>
          <w:color w:val="auto"/>
        </w:rPr>
        <w:t xml:space="preserve"> Bible</w:t>
      </w:r>
      <w:r>
        <w:rPr>
          <w:rFonts w:asciiTheme="minorHAnsi" w:hAnsiTheme="minorHAnsi" w:cs="Times"/>
          <w:iCs/>
          <w:color w:val="auto"/>
        </w:rPr>
        <w:t xml:space="preserve"> entitled </w:t>
      </w:r>
      <w:r w:rsidRPr="00081297">
        <w:rPr>
          <w:rFonts w:asciiTheme="minorHAnsi" w:hAnsiTheme="minorHAnsi" w:cs="Times"/>
          <w:i/>
          <w:iCs/>
          <w:color w:val="auto"/>
        </w:rPr>
        <w:t>Birthplace of American Independence, Pastor John Wise and the Womb of Liberty</w:t>
      </w:r>
      <w:r>
        <w:rPr>
          <w:rFonts w:asciiTheme="minorHAnsi" w:hAnsiTheme="minorHAnsi" w:cs="Times"/>
          <w:i/>
          <w:iCs/>
          <w:color w:val="auto"/>
        </w:rPr>
        <w:t>.</w:t>
      </w:r>
      <w:r w:rsidR="00C83E40">
        <w:rPr>
          <w:rStyle w:val="EndnoteReference"/>
          <w:rFonts w:asciiTheme="minorHAnsi" w:hAnsiTheme="minorHAnsi" w:cs="Times"/>
          <w:i/>
          <w:iCs/>
          <w:color w:val="auto"/>
        </w:rPr>
        <w:endnoteReference w:id="2"/>
      </w:r>
    </w:p>
    <w:p w14:paraId="4216EE0D" w14:textId="3C140572" w:rsidR="00EB4BAD" w:rsidRPr="00EB4BAD" w:rsidRDefault="00CE1776" w:rsidP="00C35AEE">
      <w:pPr>
        <w:spacing w:line="360" w:lineRule="auto"/>
        <w:rPr>
          <w:rFonts w:asciiTheme="minorHAnsi" w:hAnsiTheme="minorHAnsi" w:cs="Times"/>
          <w:iCs/>
          <w:color w:val="auto"/>
        </w:rPr>
      </w:pPr>
      <w:r>
        <w:rPr>
          <w:rFonts w:asciiTheme="minorHAnsi" w:hAnsiTheme="minorHAnsi" w:cs="Times"/>
          <w:iCs/>
          <w:color w:val="auto"/>
        </w:rPr>
        <w:lastRenderedPageBreak/>
        <w:t xml:space="preserve"> </w:t>
      </w:r>
    </w:p>
    <w:p w14:paraId="2D06830C" w14:textId="77777777" w:rsidR="00055E26" w:rsidRDefault="00D34E67" w:rsidP="00586828">
      <w:pPr>
        <w:spacing w:line="360" w:lineRule="auto"/>
        <w:ind w:left="720" w:right="720"/>
        <w:rPr>
          <w:rFonts w:asciiTheme="minorHAnsi" w:hAnsiTheme="minorHAnsi"/>
        </w:rPr>
      </w:pPr>
      <w:r>
        <w:rPr>
          <w:rFonts w:asciiTheme="minorHAnsi" w:hAnsiTheme="minorHAnsi"/>
        </w:rPr>
        <w:t>Perhaps you’ve read or heard that the main premises of the Declaration of Independence, such as “all men are created equal,” were derived from the Enlightenment, or the Age of Reason, and have no biblical origin... But if we study the origin and meaning of the famous phrases in the Declaration, we discover otherwise.</w:t>
      </w:r>
    </w:p>
    <w:p w14:paraId="5EB69D13" w14:textId="3BC7D235" w:rsidR="00987DD1" w:rsidRDefault="00055E26" w:rsidP="00586828">
      <w:pPr>
        <w:spacing w:line="360" w:lineRule="auto"/>
        <w:ind w:left="720" w:right="720"/>
        <w:rPr>
          <w:rFonts w:asciiTheme="minorHAnsi" w:hAnsiTheme="minorHAnsi"/>
        </w:rPr>
      </w:pPr>
      <w:r>
        <w:rPr>
          <w:rFonts w:asciiTheme="minorHAnsi" w:hAnsiTheme="minorHAnsi"/>
        </w:rPr>
        <w:tab/>
      </w:r>
      <w:r w:rsidR="00A63C39">
        <w:rPr>
          <w:rFonts w:asciiTheme="minorHAnsi" w:hAnsiTheme="minorHAnsi"/>
        </w:rPr>
        <w:t>When President Calvin Coolidge gave a speech in 1926 on the 150</w:t>
      </w:r>
      <w:r w:rsidR="00A63C39" w:rsidRPr="00A63C39">
        <w:rPr>
          <w:rFonts w:asciiTheme="minorHAnsi" w:hAnsiTheme="minorHAnsi"/>
          <w:vertAlign w:val="superscript"/>
        </w:rPr>
        <w:t>th</w:t>
      </w:r>
      <w:r w:rsidR="00A63C39">
        <w:rPr>
          <w:rFonts w:asciiTheme="minorHAnsi" w:hAnsiTheme="minorHAnsi"/>
        </w:rPr>
        <w:t xml:space="preserve"> anniversary of the Declaration, he attributed the meaning of its key phrases to two books published in 1710 and 1717 by John Wise, the Congregational pastor of Ipswich, Massachusetts. Coolidge called these books a “textbook of liberty for our Revolutionary fathers.”</w:t>
      </w:r>
    </w:p>
    <w:p w14:paraId="523660DA" w14:textId="77777777" w:rsidR="005146D6" w:rsidRDefault="005146D6" w:rsidP="00987DD1">
      <w:pPr>
        <w:spacing w:line="360" w:lineRule="auto"/>
        <w:rPr>
          <w:rFonts w:asciiTheme="minorHAnsi" w:hAnsiTheme="minorHAnsi"/>
        </w:rPr>
      </w:pPr>
    </w:p>
    <w:p w14:paraId="44521587" w14:textId="77777777" w:rsidR="009C4411" w:rsidRDefault="005146D6" w:rsidP="00987DD1">
      <w:pPr>
        <w:spacing w:line="360" w:lineRule="auto"/>
        <w:rPr>
          <w:rFonts w:asciiTheme="minorHAnsi" w:hAnsiTheme="minorHAnsi"/>
        </w:rPr>
      </w:pPr>
      <w:r>
        <w:rPr>
          <w:rFonts w:asciiTheme="minorHAnsi" w:hAnsiTheme="minorHAnsi"/>
        </w:rPr>
        <w:t xml:space="preserve">On </w:t>
      </w:r>
      <w:r w:rsidR="009C4411">
        <w:rPr>
          <w:rFonts w:asciiTheme="minorHAnsi" w:hAnsiTheme="minorHAnsi"/>
        </w:rPr>
        <w:t xml:space="preserve">the web site of </w:t>
      </w:r>
      <w:r w:rsidR="009C4411" w:rsidRPr="00411B60">
        <w:rPr>
          <w:rFonts w:asciiTheme="minorHAnsi" w:hAnsiTheme="minorHAnsi"/>
          <w:i/>
        </w:rPr>
        <w:t>National Black Robe Regiment</w:t>
      </w:r>
      <w:r w:rsidR="009C4411">
        <w:rPr>
          <w:rFonts w:asciiTheme="minorHAnsi" w:hAnsiTheme="minorHAnsi"/>
        </w:rPr>
        <w:t xml:space="preserve"> I found the following:</w:t>
      </w:r>
    </w:p>
    <w:p w14:paraId="49776141" w14:textId="77777777" w:rsidR="009C4411" w:rsidRDefault="009C4411" w:rsidP="00987DD1">
      <w:pPr>
        <w:spacing w:line="360" w:lineRule="auto"/>
        <w:rPr>
          <w:rFonts w:asciiTheme="minorHAnsi" w:hAnsiTheme="minorHAnsi"/>
        </w:rPr>
      </w:pPr>
    </w:p>
    <w:p w14:paraId="1A2E0DB3" w14:textId="73006FB0" w:rsidR="00FE2EE4" w:rsidRPr="00586828" w:rsidRDefault="00DA7DA3" w:rsidP="00586828">
      <w:pPr>
        <w:widowControl w:val="0"/>
        <w:autoSpaceDE w:val="0"/>
        <w:autoSpaceDN w:val="0"/>
        <w:adjustRightInd w:val="0"/>
        <w:spacing w:line="360" w:lineRule="auto"/>
        <w:ind w:left="720" w:right="720"/>
        <w:rPr>
          <w:rFonts w:asciiTheme="minorHAnsi" w:hAnsiTheme="minorHAnsi" w:cs="Times"/>
          <w:color w:val="auto"/>
          <w:sz w:val="22"/>
          <w:szCs w:val="22"/>
        </w:rPr>
      </w:pPr>
      <w:r w:rsidRPr="00586828">
        <w:rPr>
          <w:rFonts w:asciiTheme="minorHAnsi" w:hAnsiTheme="minorHAnsi" w:cs="Times"/>
          <w:color w:val="auto"/>
          <w:sz w:val="22"/>
          <w:szCs w:val="22"/>
        </w:rPr>
        <w:t>As early as 1687, the Rev. Wise was already teaching that “taxation without representation is tyranny,”</w:t>
      </w:r>
      <w:r w:rsidRPr="00586828">
        <w:rPr>
          <w:rStyle w:val="EndnoteReference"/>
          <w:rFonts w:asciiTheme="minorHAnsi" w:hAnsiTheme="minorHAnsi" w:cs="Times"/>
          <w:color w:val="auto"/>
          <w:sz w:val="22"/>
          <w:szCs w:val="22"/>
        </w:rPr>
        <w:endnoteReference w:id="3"/>
      </w:r>
      <w:r w:rsidRPr="00586828">
        <w:rPr>
          <w:rFonts w:asciiTheme="minorHAnsi" w:hAnsiTheme="minorHAnsi" w:cs="Times"/>
          <w:color w:val="auto"/>
          <w:sz w:val="22"/>
          <w:szCs w:val="22"/>
        </w:rPr>
        <w:t xml:space="preserve"> the “consent of the governed” was the foundation of government,</w:t>
      </w:r>
      <w:r w:rsidR="00713BD7">
        <w:rPr>
          <w:rFonts w:asciiTheme="minorHAnsi" w:hAnsiTheme="minorHAnsi" w:cs="Times"/>
          <w:color w:val="auto"/>
          <w:sz w:val="22"/>
          <w:szCs w:val="22"/>
        </w:rPr>
        <w:t>”</w:t>
      </w:r>
      <w:r w:rsidR="00D72FF9" w:rsidRPr="00586828">
        <w:rPr>
          <w:rStyle w:val="EndnoteReference"/>
          <w:rFonts w:asciiTheme="minorHAnsi" w:hAnsiTheme="minorHAnsi" w:cs="Times"/>
          <w:color w:val="auto"/>
          <w:sz w:val="22"/>
          <w:szCs w:val="22"/>
        </w:rPr>
        <w:endnoteReference w:id="4"/>
      </w:r>
      <w:r w:rsidRPr="00586828">
        <w:rPr>
          <w:rFonts w:asciiTheme="minorHAnsi" w:hAnsiTheme="minorHAnsi" w:cs="Times"/>
          <w:color w:val="auto"/>
          <w:sz w:val="22"/>
          <w:szCs w:val="22"/>
        </w:rPr>
        <w:t xml:space="preserve"> and that “every man must be acknowledged equal to every man.”</w:t>
      </w:r>
      <w:r w:rsidR="005E437F" w:rsidRPr="00586828">
        <w:rPr>
          <w:rStyle w:val="EndnoteReference"/>
          <w:rFonts w:asciiTheme="minorHAnsi" w:hAnsiTheme="minorHAnsi" w:cs="Times"/>
          <w:color w:val="auto"/>
          <w:sz w:val="22"/>
          <w:szCs w:val="22"/>
        </w:rPr>
        <w:endnoteReference w:id="5"/>
      </w:r>
      <w:r w:rsidR="005C5BCB" w:rsidRPr="00586828">
        <w:rPr>
          <w:rFonts w:ascii="Times" w:hAnsi="Times" w:cs="Times"/>
          <w:color w:val="auto"/>
          <w:sz w:val="22"/>
          <w:szCs w:val="22"/>
        </w:rPr>
        <w:t xml:space="preserve"> </w:t>
      </w:r>
    </w:p>
    <w:p w14:paraId="1B095C88" w14:textId="77777777" w:rsidR="00FE2EE4" w:rsidRPr="00586828" w:rsidRDefault="00FE2EE4" w:rsidP="00586828">
      <w:pPr>
        <w:widowControl w:val="0"/>
        <w:autoSpaceDE w:val="0"/>
        <w:autoSpaceDN w:val="0"/>
        <w:adjustRightInd w:val="0"/>
        <w:spacing w:line="360" w:lineRule="auto"/>
        <w:ind w:left="720" w:right="720"/>
        <w:rPr>
          <w:rFonts w:asciiTheme="minorHAnsi" w:hAnsiTheme="minorHAnsi" w:cs="Times"/>
          <w:color w:val="auto"/>
          <w:sz w:val="22"/>
          <w:szCs w:val="22"/>
        </w:rPr>
      </w:pPr>
    </w:p>
    <w:p w14:paraId="4AE70BA6" w14:textId="130D2379" w:rsidR="00DA7DA3" w:rsidRPr="00586828" w:rsidRDefault="00DA7DA3" w:rsidP="00586828">
      <w:pPr>
        <w:widowControl w:val="0"/>
        <w:autoSpaceDE w:val="0"/>
        <w:autoSpaceDN w:val="0"/>
        <w:adjustRightInd w:val="0"/>
        <w:spacing w:line="360" w:lineRule="auto"/>
        <w:ind w:left="720" w:right="720"/>
        <w:rPr>
          <w:rFonts w:asciiTheme="minorHAnsi" w:hAnsiTheme="minorHAnsi" w:cs="Times"/>
          <w:color w:val="767676"/>
          <w:sz w:val="22"/>
          <w:szCs w:val="22"/>
        </w:rPr>
      </w:pPr>
      <w:r w:rsidRPr="00586828">
        <w:rPr>
          <w:rFonts w:asciiTheme="minorHAnsi" w:hAnsiTheme="minorHAnsi" w:cs="Times"/>
          <w:color w:val="auto"/>
          <w:sz w:val="22"/>
          <w:szCs w:val="22"/>
        </w:rPr>
        <w:t>In 1772 with the Revolution on the horizon, two of Wise’s works were reprinted by leading patriots and the Sons of Liberty to refresh America’s understanding of the core Bib</w:t>
      </w:r>
      <w:r w:rsidR="002E29F0" w:rsidRPr="00586828">
        <w:rPr>
          <w:rFonts w:asciiTheme="minorHAnsi" w:hAnsiTheme="minorHAnsi" w:cs="Times"/>
          <w:color w:val="auto"/>
          <w:sz w:val="22"/>
          <w:szCs w:val="22"/>
        </w:rPr>
        <w:t>lical principles of government.</w:t>
      </w:r>
      <w:r w:rsidR="002E29F0" w:rsidRPr="00586828">
        <w:rPr>
          <w:rStyle w:val="EndnoteReference"/>
          <w:rFonts w:asciiTheme="minorHAnsi" w:hAnsiTheme="minorHAnsi" w:cs="Times"/>
          <w:color w:val="auto"/>
          <w:sz w:val="22"/>
          <w:szCs w:val="22"/>
        </w:rPr>
        <w:endnoteReference w:id="6"/>
      </w:r>
      <w:r w:rsidR="002E29F0" w:rsidRPr="00586828">
        <w:rPr>
          <w:rFonts w:asciiTheme="minorHAnsi" w:hAnsiTheme="minorHAnsi" w:cs="Times"/>
          <w:color w:val="auto"/>
          <w:sz w:val="22"/>
          <w:szCs w:val="22"/>
        </w:rPr>
        <w:t xml:space="preserve"> </w:t>
      </w:r>
      <w:r w:rsidRPr="00586828">
        <w:rPr>
          <w:rFonts w:asciiTheme="minorHAnsi" w:hAnsiTheme="minorHAnsi" w:cs="Times"/>
          <w:color w:val="auto"/>
          <w:sz w:val="22"/>
          <w:szCs w:val="22"/>
        </w:rPr>
        <w:t>(The first printing sold so fast that a quick second reprint was quickly issued.) Significantly, many of the specific points made by Wise in that work subsequently appeared four years later in the very language of the Declaration of Independence. As historian Benjamin Morris affirmed in 1864:</w:t>
      </w:r>
    </w:p>
    <w:p w14:paraId="1CB6B70C" w14:textId="06E7A45A" w:rsidR="00DA7DA3" w:rsidRPr="00586828" w:rsidRDefault="00DA7DA3" w:rsidP="00586828">
      <w:pPr>
        <w:widowControl w:val="0"/>
        <w:autoSpaceDE w:val="0"/>
        <w:autoSpaceDN w:val="0"/>
        <w:adjustRightInd w:val="0"/>
        <w:spacing w:line="360" w:lineRule="auto"/>
        <w:ind w:left="720" w:right="720"/>
        <w:rPr>
          <w:rFonts w:asciiTheme="minorHAnsi" w:hAnsiTheme="minorHAnsi" w:cs="Times"/>
          <w:i/>
          <w:iCs/>
          <w:color w:val="auto"/>
          <w:sz w:val="22"/>
          <w:szCs w:val="22"/>
        </w:rPr>
      </w:pPr>
      <w:r w:rsidRPr="00586828">
        <w:rPr>
          <w:rFonts w:asciiTheme="minorHAnsi" w:hAnsiTheme="minorHAnsi" w:cs="Times"/>
          <w:i/>
          <w:iCs/>
          <w:color w:val="auto"/>
          <w:sz w:val="22"/>
          <w:szCs w:val="22"/>
        </w:rPr>
        <w:t>[S]ome of the most glittering sentences in the immortal Declaration of Independence are almost literal quotations from this [1772 reprinted] essay of John Wise. . . . It was used as a political text-book in the great struggle for freedom.</w:t>
      </w:r>
      <w:r w:rsidR="00182A3A" w:rsidRPr="00586828">
        <w:rPr>
          <w:rStyle w:val="EndnoteReference"/>
          <w:rFonts w:asciiTheme="minorHAnsi" w:hAnsiTheme="minorHAnsi" w:cs="Times"/>
          <w:i/>
          <w:iCs/>
          <w:color w:val="auto"/>
          <w:sz w:val="22"/>
          <w:szCs w:val="22"/>
        </w:rPr>
        <w:endnoteReference w:id="7"/>
      </w:r>
      <w:r w:rsidRPr="00586828">
        <w:rPr>
          <w:rFonts w:asciiTheme="minorHAnsi" w:hAnsiTheme="minorHAnsi" w:cs="Times"/>
          <w:i/>
          <w:iCs/>
          <w:color w:val="auto"/>
          <w:sz w:val="22"/>
          <w:szCs w:val="22"/>
        </w:rPr>
        <w:t xml:space="preserve"> </w:t>
      </w:r>
    </w:p>
    <w:p w14:paraId="289915BC" w14:textId="77777777" w:rsidR="00DA7DA3" w:rsidRPr="000B73FF" w:rsidRDefault="00DA7DA3" w:rsidP="00DA7DA3">
      <w:pPr>
        <w:widowControl w:val="0"/>
        <w:autoSpaceDE w:val="0"/>
        <w:autoSpaceDN w:val="0"/>
        <w:adjustRightInd w:val="0"/>
        <w:jc w:val="center"/>
        <w:rPr>
          <w:rFonts w:asciiTheme="minorHAnsi" w:hAnsiTheme="minorHAnsi" w:cs="Times"/>
          <w:color w:val="767676"/>
        </w:rPr>
      </w:pPr>
    </w:p>
    <w:p w14:paraId="3BCBAE7C" w14:textId="45635DB9" w:rsidR="00DA7DA3" w:rsidRDefault="00DA7DA3" w:rsidP="00987DD1">
      <w:pPr>
        <w:spacing w:line="360" w:lineRule="auto"/>
        <w:rPr>
          <w:rFonts w:asciiTheme="minorHAnsi" w:hAnsiTheme="minorHAnsi"/>
        </w:rPr>
      </w:pPr>
    </w:p>
    <w:sectPr w:rsidR="00DA7DA3" w:rsidSect="0094027C">
      <w:headerReference w:type="even" r:id="rId7"/>
      <w:headerReference w:type="default" r:id="rId8"/>
      <w:endnotePr>
        <w:numFmt w:val="decimal"/>
      </w:endnotePr>
      <w:pgSz w:w="12240" w:h="15840"/>
      <w:pgMar w:top="1440" w:right="1800" w:bottom="1440" w:left="1800" w:header="720" w:footer="720" w:gutter="0"/>
      <w:pgNumType w:start="7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20CE7A" w14:textId="77777777" w:rsidR="00990E3C" w:rsidRDefault="00990E3C" w:rsidP="0094027C">
      <w:r>
        <w:separator/>
      </w:r>
    </w:p>
  </w:endnote>
  <w:endnote w:type="continuationSeparator" w:id="0">
    <w:p w14:paraId="4512D36D" w14:textId="77777777" w:rsidR="00990E3C" w:rsidRDefault="00990E3C" w:rsidP="0094027C">
      <w:r>
        <w:continuationSeparator/>
      </w:r>
    </w:p>
  </w:endnote>
  <w:endnote w:id="1">
    <w:p w14:paraId="04217787" w14:textId="77777777" w:rsidR="00990E3C" w:rsidRDefault="00990E3C">
      <w:pPr>
        <w:pStyle w:val="EndnoteText"/>
      </w:pPr>
      <w:r>
        <w:rPr>
          <w:rStyle w:val="EndnoteReference"/>
        </w:rPr>
        <w:endnoteRef/>
      </w:r>
      <w:r>
        <w:t xml:space="preserve"> </w:t>
      </w:r>
      <w:r w:rsidRPr="00EB4BAD">
        <w:rPr>
          <w:i/>
        </w:rPr>
        <w:t>The New England Clergy and the American Revolution</w:t>
      </w:r>
      <w:r>
        <w:t>, Alice M. Baldwin, (New York NY: Frederick Ungar, 1958), p. 170.</w:t>
      </w:r>
    </w:p>
  </w:endnote>
  <w:endnote w:id="2">
    <w:p w14:paraId="4F3D7804" w14:textId="6F9AD99F" w:rsidR="00990E3C" w:rsidRDefault="00990E3C">
      <w:pPr>
        <w:pStyle w:val="EndnoteText"/>
      </w:pPr>
      <w:r>
        <w:rPr>
          <w:rStyle w:val="EndnoteReference"/>
        </w:rPr>
        <w:endnoteRef/>
      </w:r>
      <w:r>
        <w:t xml:space="preserve"> </w:t>
      </w:r>
      <w:r w:rsidRPr="00990E3C">
        <w:rPr>
          <w:i/>
        </w:rPr>
        <w:t>The Founders’ Bible</w:t>
      </w:r>
      <w:r>
        <w:t>, Shiloh Road Publishers, 4680 Calle Norte, Newbury Park, CA. p. 1964. Adapted with permission from the July 2011 Plymouth Rock Foundation #-News article written by Dr. Paul Jehle, Executive Director of the foundation.</w:t>
      </w:r>
    </w:p>
  </w:endnote>
  <w:endnote w:id="3">
    <w:p w14:paraId="737336E0" w14:textId="56413271" w:rsidR="00990E3C" w:rsidRDefault="00990E3C" w:rsidP="0028098A">
      <w:pPr>
        <w:widowControl w:val="0"/>
        <w:autoSpaceDE w:val="0"/>
        <w:autoSpaceDN w:val="0"/>
        <w:adjustRightInd w:val="0"/>
      </w:pPr>
      <w:r>
        <w:rPr>
          <w:rStyle w:val="EndnoteReference"/>
        </w:rPr>
        <w:endnoteRef/>
      </w:r>
      <w:r>
        <w:t xml:space="preserve"> </w:t>
      </w:r>
      <w:r w:rsidRPr="00D72FF9">
        <w:rPr>
          <w:i/>
        </w:rPr>
        <w:t>The Other Cape</w:t>
      </w:r>
      <w:r>
        <w:t xml:space="preserve">, Linda Stewart, American Heritage </w:t>
      </w:r>
      <w:r w:rsidRPr="00D72FF9">
        <w:rPr>
          <w:rFonts w:ascii="Times" w:hAnsi="Times" w:cs="Times"/>
          <w:color w:val="auto"/>
        </w:rPr>
        <w:t xml:space="preserve">(at: http://www.americanheritage.com/articles/magazine/ah/2001/2/2001_2_50.shtml) </w:t>
      </w:r>
    </w:p>
  </w:endnote>
  <w:endnote w:id="4">
    <w:p w14:paraId="5579548A" w14:textId="6F835FEC" w:rsidR="00990E3C" w:rsidRDefault="00990E3C" w:rsidP="00F05120">
      <w:pPr>
        <w:widowControl w:val="0"/>
        <w:autoSpaceDE w:val="0"/>
        <w:autoSpaceDN w:val="0"/>
        <w:adjustRightInd w:val="0"/>
      </w:pPr>
      <w:r w:rsidRPr="009F3028">
        <w:rPr>
          <w:rStyle w:val="EndnoteReference"/>
          <w:rFonts w:ascii="Times" w:hAnsi="Times"/>
        </w:rPr>
        <w:endnoteRef/>
      </w:r>
      <w:r w:rsidRPr="005E437F">
        <w:rPr>
          <w:rFonts w:ascii="Times" w:hAnsi="Times" w:cs="Times"/>
          <w:i/>
          <w:color w:val="auto"/>
        </w:rPr>
        <w:t>Seedtime of the Republic</w:t>
      </w:r>
      <w:r w:rsidRPr="009F3028">
        <w:rPr>
          <w:rFonts w:ascii="Times" w:hAnsi="Times" w:cs="Times"/>
          <w:color w:val="auto"/>
        </w:rPr>
        <w:t>, Clinton Rossiter (New York: Harcourt, Brace and Co., 1953), p. 219.</w:t>
      </w:r>
      <w:r>
        <w:t xml:space="preserve"> </w:t>
      </w:r>
    </w:p>
  </w:endnote>
  <w:endnote w:id="5">
    <w:p w14:paraId="5EC4334F" w14:textId="47CB41C6" w:rsidR="00990E3C" w:rsidRDefault="00990E3C">
      <w:pPr>
        <w:pStyle w:val="EndnoteText"/>
      </w:pPr>
      <w:r>
        <w:rPr>
          <w:rStyle w:val="EndnoteReference"/>
        </w:rPr>
        <w:endnoteRef/>
      </w:r>
      <w:r>
        <w:t xml:space="preserve"> </w:t>
      </w:r>
      <w:r w:rsidRPr="002E29F0">
        <w:rPr>
          <w:rFonts w:ascii="Times" w:hAnsi="Times" w:cs="Times"/>
          <w:i/>
          <w:color w:val="auto"/>
        </w:rPr>
        <w:t>“Top Ipswich Patriots”</w:t>
      </w:r>
      <w:r w:rsidRPr="005E437F">
        <w:rPr>
          <w:rFonts w:ascii="Times" w:hAnsi="Times" w:cs="Times"/>
          <w:color w:val="auto"/>
        </w:rPr>
        <w:t xml:space="preserve"> by Thomas Franklin Waters &amp; Mrs. Eunice Whitney Farley Felten,” Lord Family Album, 1927 (at: http://www.bwlord.com/Ipswich/Waters/TwoPatriots/JohnWise.htm).</w:t>
      </w:r>
    </w:p>
  </w:endnote>
  <w:endnote w:id="6">
    <w:p w14:paraId="6F73937A" w14:textId="2F7306E6" w:rsidR="00990E3C" w:rsidRPr="002E29F0" w:rsidRDefault="00990E3C">
      <w:pPr>
        <w:pStyle w:val="EndnoteText"/>
        <w:rPr>
          <w:i/>
        </w:rPr>
      </w:pPr>
      <w:r>
        <w:rPr>
          <w:rStyle w:val="EndnoteReference"/>
        </w:rPr>
        <w:endnoteRef/>
      </w:r>
      <w:r>
        <w:t xml:space="preserve">Ibid. </w:t>
      </w:r>
    </w:p>
  </w:endnote>
  <w:endnote w:id="7">
    <w:p w14:paraId="7F98D09B" w14:textId="659CD675" w:rsidR="00990E3C" w:rsidRDefault="00990E3C">
      <w:pPr>
        <w:pStyle w:val="EndnoteText"/>
      </w:pPr>
      <w:r>
        <w:rPr>
          <w:rStyle w:val="EndnoteReference"/>
        </w:rPr>
        <w:endnoteRef/>
      </w:r>
      <w:r>
        <w:t xml:space="preserve"> </w:t>
      </w:r>
      <w:r w:rsidRPr="00EF3071">
        <w:rPr>
          <w:rFonts w:ascii="Times" w:hAnsi="Times" w:cs="Times"/>
          <w:color w:val="auto"/>
        </w:rPr>
        <w:t xml:space="preserve">John Wise, </w:t>
      </w:r>
      <w:r w:rsidRPr="00EF3071">
        <w:rPr>
          <w:rFonts w:ascii="Times" w:hAnsi="Times" w:cs="Times"/>
          <w:i/>
          <w:color w:val="auto"/>
        </w:rPr>
        <w:t>A Vindication of the Government of New England Churches: and the Churches’ Quarrel Espoused</w:t>
      </w:r>
      <w:r w:rsidRPr="00EF3071">
        <w:rPr>
          <w:rFonts w:ascii="Times" w:hAnsi="Times" w:cs="Times"/>
          <w:color w:val="auto"/>
        </w:rPr>
        <w:t xml:space="preserve"> (Boston: Congregational Board of Publication, 1860), pp. xx-xxi, “Introductory Remarks” by Rev. J. S. Clark. See also B.F. Morris, Christian Life and Character of the Civil Institutions of the United States, Developed in the Official and Historical Annals of the Republic (Philadelphia: George W. Childs, 1864), p. 341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4C63C" w14:textId="77777777" w:rsidR="00990E3C" w:rsidRDefault="00990E3C" w:rsidP="0094027C">
      <w:r>
        <w:separator/>
      </w:r>
    </w:p>
  </w:footnote>
  <w:footnote w:type="continuationSeparator" w:id="0">
    <w:p w14:paraId="779B23BE" w14:textId="77777777" w:rsidR="00990E3C" w:rsidRDefault="00990E3C" w:rsidP="009402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BB27B" w14:textId="77777777" w:rsidR="00990E3C" w:rsidRDefault="00990E3C" w:rsidP="0094027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FB0CE6" w14:textId="77777777" w:rsidR="00990E3C" w:rsidRDefault="00990E3C" w:rsidP="0094027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57F9A" w14:textId="77777777" w:rsidR="00990E3C" w:rsidRDefault="00990E3C" w:rsidP="0094027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4CBE">
      <w:rPr>
        <w:rStyle w:val="PageNumber"/>
        <w:noProof/>
      </w:rPr>
      <w:t>73</w:t>
    </w:r>
    <w:r>
      <w:rPr>
        <w:rStyle w:val="PageNumber"/>
      </w:rPr>
      <w:fldChar w:fldCharType="end"/>
    </w:r>
  </w:p>
  <w:p w14:paraId="1CECEF98" w14:textId="77777777" w:rsidR="00990E3C" w:rsidRDefault="00990E3C" w:rsidP="0094027C">
    <w:pPr>
      <w:pStyle w:val="Header"/>
      <w:ind w:right="360"/>
    </w:pPr>
    <w:r>
      <w:t>FIRST OF ALL</w:t>
    </w:r>
  </w:p>
  <w:p w14:paraId="48B059FC" w14:textId="77777777" w:rsidR="00990E3C" w:rsidRDefault="00990E3C">
    <w:pPr>
      <w:pStyle w:val="Header"/>
    </w:pPr>
    <w:r>
      <w:t>And Awakenings</w:t>
    </w:r>
  </w:p>
  <w:p w14:paraId="3078E221" w14:textId="6AED190C" w:rsidR="00990E3C" w:rsidRDefault="00990E3C">
    <w:pPr>
      <w:pStyle w:val="Header"/>
    </w:pPr>
    <w:r>
      <w:t>Chapter 13, Colonial Ministers and The Declaration of Independence</w:t>
    </w:r>
  </w:p>
  <w:p w14:paraId="2887CDB4" w14:textId="77777777" w:rsidR="00990E3C" w:rsidRDefault="00990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7C"/>
    <w:rsid w:val="00055E26"/>
    <w:rsid w:val="00081297"/>
    <w:rsid w:val="00182A3A"/>
    <w:rsid w:val="001F237A"/>
    <w:rsid w:val="0028098A"/>
    <w:rsid w:val="002865C6"/>
    <w:rsid w:val="002A5D27"/>
    <w:rsid w:val="002E29F0"/>
    <w:rsid w:val="003446D4"/>
    <w:rsid w:val="00354BCC"/>
    <w:rsid w:val="003A5FF9"/>
    <w:rsid w:val="00411B60"/>
    <w:rsid w:val="004C2819"/>
    <w:rsid w:val="004C535B"/>
    <w:rsid w:val="004E1C43"/>
    <w:rsid w:val="005146D6"/>
    <w:rsid w:val="00586828"/>
    <w:rsid w:val="0058742D"/>
    <w:rsid w:val="005A6B4A"/>
    <w:rsid w:val="005C5BCB"/>
    <w:rsid w:val="005E437F"/>
    <w:rsid w:val="006A652E"/>
    <w:rsid w:val="00713BD7"/>
    <w:rsid w:val="007840C5"/>
    <w:rsid w:val="007A682C"/>
    <w:rsid w:val="00890A80"/>
    <w:rsid w:val="008D6A2C"/>
    <w:rsid w:val="00900BEB"/>
    <w:rsid w:val="00911C39"/>
    <w:rsid w:val="0094027C"/>
    <w:rsid w:val="00987DD1"/>
    <w:rsid w:val="00990E3C"/>
    <w:rsid w:val="009B48AA"/>
    <w:rsid w:val="009C4411"/>
    <w:rsid w:val="009F3028"/>
    <w:rsid w:val="00A34CBE"/>
    <w:rsid w:val="00A63C39"/>
    <w:rsid w:val="00B55289"/>
    <w:rsid w:val="00C143F8"/>
    <w:rsid w:val="00C35AEE"/>
    <w:rsid w:val="00C4696A"/>
    <w:rsid w:val="00C83E40"/>
    <w:rsid w:val="00CE1776"/>
    <w:rsid w:val="00D34E67"/>
    <w:rsid w:val="00D431C6"/>
    <w:rsid w:val="00D533F9"/>
    <w:rsid w:val="00D72FF9"/>
    <w:rsid w:val="00DA7DA3"/>
    <w:rsid w:val="00EB4BAD"/>
    <w:rsid w:val="00EE03F1"/>
    <w:rsid w:val="00EF3071"/>
    <w:rsid w:val="00F024D8"/>
    <w:rsid w:val="00F05120"/>
    <w:rsid w:val="00FE2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2B5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7C"/>
    <w:pPr>
      <w:tabs>
        <w:tab w:val="center" w:pos="4320"/>
        <w:tab w:val="right" w:pos="8640"/>
      </w:tabs>
    </w:pPr>
  </w:style>
  <w:style w:type="character" w:customStyle="1" w:styleId="HeaderChar">
    <w:name w:val="Header Char"/>
    <w:basedOn w:val="DefaultParagraphFont"/>
    <w:link w:val="Header"/>
    <w:uiPriority w:val="99"/>
    <w:rsid w:val="0094027C"/>
  </w:style>
  <w:style w:type="paragraph" w:styleId="Footer">
    <w:name w:val="footer"/>
    <w:basedOn w:val="Normal"/>
    <w:link w:val="FooterChar"/>
    <w:uiPriority w:val="99"/>
    <w:unhideWhenUsed/>
    <w:rsid w:val="0094027C"/>
    <w:pPr>
      <w:tabs>
        <w:tab w:val="center" w:pos="4320"/>
        <w:tab w:val="right" w:pos="8640"/>
      </w:tabs>
    </w:pPr>
  </w:style>
  <w:style w:type="character" w:customStyle="1" w:styleId="FooterChar">
    <w:name w:val="Footer Char"/>
    <w:basedOn w:val="DefaultParagraphFont"/>
    <w:link w:val="Footer"/>
    <w:uiPriority w:val="99"/>
    <w:rsid w:val="0094027C"/>
  </w:style>
  <w:style w:type="character" w:styleId="PageNumber">
    <w:name w:val="page number"/>
    <w:basedOn w:val="DefaultParagraphFont"/>
    <w:uiPriority w:val="99"/>
    <w:semiHidden/>
    <w:unhideWhenUsed/>
    <w:rsid w:val="0094027C"/>
  </w:style>
  <w:style w:type="paragraph" w:styleId="EndnoteText">
    <w:name w:val="endnote text"/>
    <w:basedOn w:val="Normal"/>
    <w:link w:val="EndnoteTextChar"/>
    <w:uiPriority w:val="99"/>
    <w:unhideWhenUsed/>
    <w:rsid w:val="00C35AEE"/>
  </w:style>
  <w:style w:type="character" w:customStyle="1" w:styleId="EndnoteTextChar">
    <w:name w:val="Endnote Text Char"/>
    <w:basedOn w:val="DefaultParagraphFont"/>
    <w:link w:val="EndnoteText"/>
    <w:uiPriority w:val="99"/>
    <w:rsid w:val="00C35AEE"/>
  </w:style>
  <w:style w:type="character" w:styleId="EndnoteReference">
    <w:name w:val="endnote reference"/>
    <w:basedOn w:val="DefaultParagraphFont"/>
    <w:uiPriority w:val="99"/>
    <w:unhideWhenUsed/>
    <w:rsid w:val="00C35AE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7C"/>
    <w:pPr>
      <w:tabs>
        <w:tab w:val="center" w:pos="4320"/>
        <w:tab w:val="right" w:pos="8640"/>
      </w:tabs>
    </w:pPr>
  </w:style>
  <w:style w:type="character" w:customStyle="1" w:styleId="HeaderChar">
    <w:name w:val="Header Char"/>
    <w:basedOn w:val="DefaultParagraphFont"/>
    <w:link w:val="Header"/>
    <w:uiPriority w:val="99"/>
    <w:rsid w:val="0094027C"/>
  </w:style>
  <w:style w:type="paragraph" w:styleId="Footer">
    <w:name w:val="footer"/>
    <w:basedOn w:val="Normal"/>
    <w:link w:val="FooterChar"/>
    <w:uiPriority w:val="99"/>
    <w:unhideWhenUsed/>
    <w:rsid w:val="0094027C"/>
    <w:pPr>
      <w:tabs>
        <w:tab w:val="center" w:pos="4320"/>
        <w:tab w:val="right" w:pos="8640"/>
      </w:tabs>
    </w:pPr>
  </w:style>
  <w:style w:type="character" w:customStyle="1" w:styleId="FooterChar">
    <w:name w:val="Footer Char"/>
    <w:basedOn w:val="DefaultParagraphFont"/>
    <w:link w:val="Footer"/>
    <w:uiPriority w:val="99"/>
    <w:rsid w:val="0094027C"/>
  </w:style>
  <w:style w:type="character" w:styleId="PageNumber">
    <w:name w:val="page number"/>
    <w:basedOn w:val="DefaultParagraphFont"/>
    <w:uiPriority w:val="99"/>
    <w:semiHidden/>
    <w:unhideWhenUsed/>
    <w:rsid w:val="0094027C"/>
  </w:style>
  <w:style w:type="paragraph" w:styleId="EndnoteText">
    <w:name w:val="endnote text"/>
    <w:basedOn w:val="Normal"/>
    <w:link w:val="EndnoteTextChar"/>
    <w:uiPriority w:val="99"/>
    <w:unhideWhenUsed/>
    <w:rsid w:val="00C35AEE"/>
  </w:style>
  <w:style w:type="character" w:customStyle="1" w:styleId="EndnoteTextChar">
    <w:name w:val="Endnote Text Char"/>
    <w:basedOn w:val="DefaultParagraphFont"/>
    <w:link w:val="EndnoteText"/>
    <w:uiPriority w:val="99"/>
    <w:rsid w:val="00C35AEE"/>
  </w:style>
  <w:style w:type="character" w:styleId="EndnoteReference">
    <w:name w:val="endnote reference"/>
    <w:basedOn w:val="DefaultParagraphFont"/>
    <w:uiPriority w:val="99"/>
    <w:unhideWhenUsed/>
    <w:rsid w:val="00C35A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452</Words>
  <Characters>2579</Characters>
  <Application>Microsoft Macintosh Word</Application>
  <DocSecurity>0</DocSecurity>
  <Lines>21</Lines>
  <Paragraphs>6</Paragraphs>
  <ScaleCrop>false</ScaleCrop>
  <Company>Billye Brim Ministries</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cp:revision>
  <cp:lastPrinted>2017-05-10T22:43:00Z</cp:lastPrinted>
  <dcterms:created xsi:type="dcterms:W3CDTF">2017-05-10T22:39:00Z</dcterms:created>
  <dcterms:modified xsi:type="dcterms:W3CDTF">2017-05-10T22:44:00Z</dcterms:modified>
</cp:coreProperties>
</file>